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BD" w:rsidRPr="000F4C96" w:rsidRDefault="00867FBD" w:rsidP="00867FBD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Nº</w:t>
      </w:r>
      <w:r w:rsidR="00981465">
        <w:rPr>
          <w:rFonts w:ascii="Helvetica" w:hAnsi="Helvetica"/>
          <w:b/>
          <w:sz w:val="28"/>
          <w:szCs w:val="28"/>
          <w:lang w:val="es-ES_tradnl"/>
        </w:rPr>
        <w:t xml:space="preserve"> </w:t>
      </w:r>
      <w:r>
        <w:rPr>
          <w:rFonts w:ascii="Helvetica" w:hAnsi="Helvetica"/>
          <w:b/>
          <w:sz w:val="28"/>
          <w:szCs w:val="28"/>
          <w:lang w:val="es-ES_tradnl"/>
        </w:rPr>
        <w:t>1407</w:t>
      </w:r>
      <w:r w:rsidRPr="000F4C96">
        <w:rPr>
          <w:rFonts w:ascii="Helvetica" w:hAnsi="Helvetica"/>
          <w:b/>
          <w:sz w:val="28"/>
          <w:szCs w:val="28"/>
          <w:lang w:val="es-ES_tradnl"/>
        </w:rPr>
        <w:t>/16</w:t>
      </w:r>
    </w:p>
    <w:p w:rsidR="00867FBD" w:rsidRDefault="00867FBD" w:rsidP="00867F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7FBD" w:rsidRDefault="00867FBD" w:rsidP="00867F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67FBD" w:rsidRDefault="00867FBD" w:rsidP="00867FB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7FBD" w:rsidRDefault="00867FBD" w:rsidP="00867F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67FBD" w:rsidRDefault="00867FBD" w:rsidP="00867FB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7FBD" w:rsidRDefault="00867FBD" w:rsidP="00867F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ABRIL DE 2016</w:t>
      </w:r>
    </w:p>
    <w:p w:rsidR="00867FBD" w:rsidRDefault="00867FBD" w:rsidP="00867F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7FBD" w:rsidRPr="000F4C96" w:rsidRDefault="00867FBD" w:rsidP="00867FBD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 xml:space="preserve">4-17-1-0008171,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</w:t>
      </w:r>
      <w:r w:rsidR="00981465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>1525/2016</w:t>
      </w:r>
      <w:r w:rsidRPr="000F4C96">
        <w:rPr>
          <w:rFonts w:ascii="Helvetica" w:hAnsi="Helvetica"/>
          <w:b/>
        </w:rPr>
        <w:t>)</w:t>
      </w:r>
    </w:p>
    <w:p w:rsidR="000C4AAF" w:rsidRDefault="000C4AAF" w:rsidP="000C4AAF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0C4AAF" w:rsidRDefault="000C4AAF" w:rsidP="00981465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5A7B98"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lang w:val="es-MX"/>
        </w:rPr>
        <w:t xml:space="preserve"> las nuevas actuaciones remitidas por la Administración de Ferrocarriles del Estado relacionadas con la reiteración de la Licitación Pública N° 15/14, convocada para la contratación de un servicio de vigilancia para Montevideo e Interior;</w:t>
      </w:r>
    </w:p>
    <w:p w:rsidR="000C4AAF" w:rsidRPr="00885B5F" w:rsidRDefault="000C4AAF" w:rsidP="00981465">
      <w:pPr>
        <w:tabs>
          <w:tab w:val="left" w:pos="851"/>
          <w:tab w:val="left" w:pos="2835"/>
        </w:tabs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5A7B98">
        <w:rPr>
          <w:rFonts w:ascii="Arial" w:hAnsi="Arial" w:cs="Arial"/>
          <w:b/>
          <w:lang w:val="es-MX"/>
        </w:rPr>
        <w:t>RESULTANDO:</w:t>
      </w:r>
      <w:r>
        <w:rPr>
          <w:rFonts w:ascii="Arial" w:hAnsi="Arial" w:cs="Arial"/>
          <w:b/>
          <w:lang w:val="es-MX"/>
        </w:rPr>
        <w:tab/>
        <w:t xml:space="preserve">1) </w:t>
      </w:r>
      <w:r>
        <w:rPr>
          <w:rFonts w:ascii="Arial" w:hAnsi="Arial" w:cs="Arial"/>
          <w:bCs/>
        </w:rPr>
        <w:t xml:space="preserve">que por Resolución </w:t>
      </w:r>
      <w:r>
        <w:rPr>
          <w:rFonts w:ascii="Arial" w:hAnsi="Arial" w:cs="Arial"/>
          <w:bCs/>
          <w:lang w:val="es-MX"/>
        </w:rPr>
        <w:t>Nº 461/14 Acta N° 190 de fecha 22.10.14, el Directorio</w:t>
      </w:r>
      <w:r w:rsidR="00867FBD">
        <w:rPr>
          <w:rFonts w:ascii="Arial" w:hAnsi="Arial" w:cs="Arial"/>
          <w:bCs/>
          <w:lang w:val="es-MX"/>
        </w:rPr>
        <w:t xml:space="preserve"> dispuso la adjudicación de la L</w:t>
      </w:r>
      <w:r>
        <w:rPr>
          <w:rFonts w:ascii="Arial" w:hAnsi="Arial" w:cs="Arial"/>
          <w:bCs/>
          <w:lang w:val="es-MX"/>
        </w:rPr>
        <w:t xml:space="preserve">icitación a la firma </w:t>
      </w:r>
      <w:proofErr w:type="spellStart"/>
      <w:r>
        <w:rPr>
          <w:rFonts w:ascii="Arial" w:hAnsi="Arial" w:cs="Arial"/>
          <w:bCs/>
          <w:lang w:val="es-MX"/>
        </w:rPr>
        <w:t>Segor</w:t>
      </w:r>
      <w:proofErr w:type="spellEnd"/>
      <w:r>
        <w:rPr>
          <w:rFonts w:ascii="Arial" w:hAnsi="Arial" w:cs="Arial"/>
          <w:bCs/>
          <w:lang w:val="es-MX"/>
        </w:rPr>
        <w:t xml:space="preserve"> S.A, por un monto de $33:424.980, más $7:353.496 de IVA, lo que suma un total de $40:778.476, </w:t>
      </w:r>
      <w:r w:rsidRPr="00885B5F">
        <w:rPr>
          <w:rFonts w:ascii="Arial" w:hAnsi="Arial" w:cs="Arial"/>
          <w:bCs/>
          <w:lang w:val="es-MX"/>
        </w:rPr>
        <w:t>por el período comprendido entre el 01.11.14 y el 31.10.15</w:t>
      </w:r>
      <w:r>
        <w:rPr>
          <w:rFonts w:ascii="Arial" w:hAnsi="Arial" w:cs="Arial"/>
          <w:bCs/>
          <w:lang w:val="es-MX"/>
        </w:rPr>
        <w:t>;</w:t>
      </w:r>
    </w:p>
    <w:p w:rsidR="000C4AAF" w:rsidRPr="00F61A6A" w:rsidRDefault="000C4AAF" w:rsidP="00981465">
      <w:pPr>
        <w:tabs>
          <w:tab w:val="left" w:pos="2835"/>
        </w:tabs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5A7B98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hAnsi="Arial" w:cs="Arial"/>
        </w:rPr>
        <w:t xml:space="preserve"> en </w:t>
      </w:r>
      <w:r w:rsidR="0067779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19.11.14, este Tribunal observó el gasto en razón de que </w:t>
      </w:r>
      <w:r w:rsidR="00867FBD">
        <w:rPr>
          <w:rFonts w:ascii="Arial" w:hAnsi="Arial" w:cs="Arial"/>
          <w:lang w:val="es-MX"/>
        </w:rPr>
        <w:t>el A</w:t>
      </w:r>
      <w:r>
        <w:rPr>
          <w:rFonts w:ascii="Arial" w:hAnsi="Arial" w:cs="Arial"/>
          <w:lang w:val="es-MX"/>
        </w:rPr>
        <w:t>rtículo 10 del Pliego de Condiciones Particulares  exigió la presentación de documentación que,  c</w:t>
      </w:r>
      <w:r w:rsidR="00867FBD">
        <w:rPr>
          <w:rFonts w:ascii="Arial" w:hAnsi="Arial" w:cs="Arial"/>
          <w:lang w:val="es-MX"/>
        </w:rPr>
        <w:t>onforme con lo dispuesto en el A</w:t>
      </w:r>
      <w:r>
        <w:rPr>
          <w:rFonts w:ascii="Arial" w:hAnsi="Arial" w:cs="Arial"/>
          <w:lang w:val="es-MX"/>
        </w:rPr>
        <w:t>rtículo 48 del TOCAF, únicamente corresponde exigir al que resultare adjudicatario, contraviniéndose lo dispuest</w:t>
      </w:r>
      <w:r w:rsidR="00867FBD">
        <w:rPr>
          <w:rFonts w:ascii="Arial" w:hAnsi="Arial" w:cs="Arial"/>
          <w:lang w:val="es-MX"/>
        </w:rPr>
        <w:t>o en los A</w:t>
      </w:r>
      <w:r>
        <w:rPr>
          <w:rFonts w:ascii="Arial" w:hAnsi="Arial" w:cs="Arial"/>
          <w:lang w:val="es-MX"/>
        </w:rPr>
        <w:t xml:space="preserve">rtículos 9 y 14.2 del Pliego de Bases y Condiciones Generales para los contratos de suministros y Servicios No Personales, que establecen que el Pliego de Condiciones Particulares no podrá </w:t>
      </w:r>
      <w:proofErr w:type="gramStart"/>
      <w:r>
        <w:rPr>
          <w:rFonts w:ascii="Arial" w:hAnsi="Arial" w:cs="Arial"/>
          <w:lang w:val="es-MX"/>
        </w:rPr>
        <w:t>exigir</w:t>
      </w:r>
      <w:proofErr w:type="gramEnd"/>
      <w:r>
        <w:rPr>
          <w:rFonts w:ascii="Arial" w:hAnsi="Arial" w:cs="Arial"/>
          <w:lang w:val="es-MX"/>
        </w:rPr>
        <w:t xml:space="preserve"> documentación a la que se pueda acceder a través de</w:t>
      </w:r>
      <w:r w:rsidR="00677797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 RUPE o cualquier sistema de información de libre acceso, comprometiéndose un gasto sin contar con disponibilidad presupuestal suficiente en el rubro de imputación correspondiente;</w:t>
      </w:r>
    </w:p>
    <w:p w:rsidR="000C4AAF" w:rsidRDefault="000C4AAF" w:rsidP="00981465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5A7B98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es-MX"/>
        </w:rPr>
        <w:t>que p</w:t>
      </w:r>
      <w:r w:rsidRPr="00F61A6A">
        <w:rPr>
          <w:rFonts w:ascii="Arial" w:hAnsi="Arial" w:cs="Arial"/>
          <w:lang w:val="es-MX"/>
        </w:rPr>
        <w:t xml:space="preserve">or </w:t>
      </w:r>
      <w:r>
        <w:rPr>
          <w:rFonts w:ascii="Arial" w:hAnsi="Arial" w:cs="Arial"/>
          <w:lang w:val="es-MX"/>
        </w:rPr>
        <w:t>Resoluciones N° 516/14 de fecha 28.11.14 y N°</w:t>
      </w:r>
      <w:r w:rsidR="00CC5272">
        <w:rPr>
          <w:rFonts w:ascii="Arial" w:hAnsi="Arial" w:cs="Arial"/>
          <w:lang w:val="es-MX"/>
        </w:rPr>
        <w:t>129/15 de fecha 25.03.15,</w:t>
      </w:r>
      <w:r>
        <w:rPr>
          <w:rFonts w:ascii="Arial" w:hAnsi="Arial" w:cs="Arial"/>
          <w:lang w:val="es-MX"/>
        </w:rPr>
        <w:t xml:space="preserve"> el Directorio reiteró el gasto</w:t>
      </w:r>
      <w:r w:rsidR="00CC5272">
        <w:rPr>
          <w:rFonts w:ascii="Arial" w:hAnsi="Arial" w:cs="Arial"/>
          <w:lang w:val="es-MX"/>
        </w:rPr>
        <w:t>;</w:t>
      </w:r>
    </w:p>
    <w:p w:rsidR="000C4AAF" w:rsidRDefault="00CC5272" w:rsidP="00981465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Arial" w:hAnsi="Arial" w:cs="Arial"/>
        </w:rPr>
      </w:pPr>
      <w:r w:rsidRPr="00CC5272">
        <w:rPr>
          <w:rFonts w:ascii="Arial" w:hAnsi="Arial" w:cs="Arial"/>
          <w:b/>
        </w:rPr>
        <w:lastRenderedPageBreak/>
        <w:t>CONSIDERANDO:</w:t>
      </w:r>
      <w:r>
        <w:rPr>
          <w:rFonts w:ascii="Arial" w:hAnsi="Arial" w:cs="Arial"/>
        </w:rPr>
        <w:t xml:space="preserve"> que </w:t>
      </w:r>
      <w:r w:rsidR="006D0337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mantienen incambiadas las observaciones formuladas;</w:t>
      </w:r>
    </w:p>
    <w:p w:rsidR="00CC5272" w:rsidRDefault="00CC5272" w:rsidP="00981465">
      <w:pPr>
        <w:tabs>
          <w:tab w:val="left" w:pos="851"/>
        </w:tabs>
        <w:spacing w:before="120"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</w:t>
      </w:r>
      <w:r w:rsidR="00867FBD">
        <w:rPr>
          <w:rFonts w:ascii="Arial" w:hAnsi="Arial" w:cs="Arial"/>
        </w:rPr>
        <w:t>resado y a lo dispuesto por el Artículo 211 Literal</w:t>
      </w:r>
      <w:r>
        <w:rPr>
          <w:rFonts w:ascii="Arial" w:hAnsi="Arial" w:cs="Arial"/>
        </w:rPr>
        <w:t>B) de la Constitución de la República;</w:t>
      </w:r>
    </w:p>
    <w:p w:rsidR="00CC5272" w:rsidRDefault="00CC5272" w:rsidP="00CC5272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CC5272" w:rsidRDefault="00CC5272" w:rsidP="00CC5272">
      <w:pPr>
        <w:spacing w:before="120" w:after="120" w:line="360" w:lineRule="auto"/>
        <w:jc w:val="both"/>
        <w:rPr>
          <w:rFonts w:ascii="Arial" w:hAnsi="Arial" w:cs="Arial"/>
        </w:rPr>
      </w:pPr>
      <w:r w:rsidRPr="006F36D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Mantener la observación formulad</w:t>
      </w:r>
      <w:r w:rsidR="00981465">
        <w:rPr>
          <w:rFonts w:ascii="Arial" w:hAnsi="Arial" w:cs="Arial"/>
        </w:rPr>
        <w:t>a en Sesión de  fecha 19.11.14;</w:t>
      </w:r>
    </w:p>
    <w:p w:rsidR="00CC5272" w:rsidRDefault="00677797" w:rsidP="00CC527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CC5272" w:rsidRPr="006F36D2">
        <w:rPr>
          <w:rFonts w:ascii="Arial" w:hAnsi="Arial" w:cs="Arial"/>
          <w:b/>
        </w:rPr>
        <w:t>)</w:t>
      </w:r>
      <w:r w:rsidR="00CC5272">
        <w:rPr>
          <w:rFonts w:ascii="Arial" w:hAnsi="Arial" w:cs="Arial"/>
          <w:b/>
        </w:rPr>
        <w:t xml:space="preserve"> </w:t>
      </w:r>
      <w:r w:rsidR="00CC5272">
        <w:rPr>
          <w:rFonts w:ascii="Arial" w:hAnsi="Arial" w:cs="Arial"/>
        </w:rPr>
        <w:t>Comunicar a la  Administración actuante y a la Contadora Delegada</w:t>
      </w:r>
      <w:r>
        <w:rPr>
          <w:rFonts w:ascii="Arial" w:hAnsi="Arial" w:cs="Arial"/>
        </w:rPr>
        <w:t>;</w:t>
      </w:r>
    </w:p>
    <w:p w:rsidR="00677797" w:rsidRDefault="00677797" w:rsidP="00677797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6F36D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847ED6">
        <w:rPr>
          <w:rFonts w:ascii="Arial" w:hAnsi="Arial" w:cs="Arial"/>
        </w:rPr>
        <w:t xml:space="preserve">Dar cuenta a </w:t>
      </w:r>
      <w:r>
        <w:rPr>
          <w:rFonts w:ascii="Arial" w:hAnsi="Arial" w:cs="Arial"/>
        </w:rPr>
        <w:t>la Asamblea G</w:t>
      </w:r>
      <w:r w:rsidRPr="00847ED6">
        <w:rPr>
          <w:rFonts w:ascii="Arial" w:hAnsi="Arial" w:cs="Arial"/>
        </w:rPr>
        <w:t>eneral</w:t>
      </w:r>
      <w:r w:rsidR="00981465">
        <w:rPr>
          <w:rFonts w:ascii="Arial" w:hAnsi="Arial" w:cs="Arial"/>
        </w:rPr>
        <w:t>.</w:t>
      </w:r>
    </w:p>
    <w:p w:rsidR="00677797" w:rsidRDefault="00677797" w:rsidP="00CC5272">
      <w:pPr>
        <w:spacing w:before="120" w:after="120" w:line="360" w:lineRule="auto"/>
        <w:jc w:val="both"/>
        <w:rPr>
          <w:rFonts w:ascii="Arial" w:hAnsi="Arial" w:cs="Arial"/>
        </w:rPr>
      </w:pPr>
    </w:p>
    <w:p w:rsidR="00981465" w:rsidRDefault="00867FBD" w:rsidP="00981465">
      <w:pPr>
        <w:spacing w:before="120" w:after="120" w:line="360" w:lineRule="auto"/>
        <w:jc w:val="both"/>
      </w:pPr>
      <w:proofErr w:type="gramStart"/>
      <w:r>
        <w:rPr>
          <w:rFonts w:ascii="Arial" w:hAnsi="Arial" w:cs="Arial"/>
        </w:rPr>
        <w:t>lm</w:t>
      </w:r>
      <w:proofErr w:type="gramEnd"/>
    </w:p>
    <w:sectPr w:rsidR="00981465" w:rsidSect="00470FD7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F"/>
    <w:rsid w:val="0005507B"/>
    <w:rsid w:val="000C4AAF"/>
    <w:rsid w:val="00130655"/>
    <w:rsid w:val="00470FD7"/>
    <w:rsid w:val="00677797"/>
    <w:rsid w:val="006D0337"/>
    <w:rsid w:val="00867FBD"/>
    <w:rsid w:val="00981465"/>
    <w:rsid w:val="00C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 </cp:lastModifiedBy>
  <cp:revision>6</cp:revision>
  <cp:lastPrinted>2016-05-03T20:18:00Z</cp:lastPrinted>
  <dcterms:created xsi:type="dcterms:W3CDTF">2016-05-03T18:49:00Z</dcterms:created>
  <dcterms:modified xsi:type="dcterms:W3CDTF">2016-06-30T19:23:00Z</dcterms:modified>
</cp:coreProperties>
</file>